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683" w:rsidRPr="00037B18" w:rsidRDefault="00037B18" w:rsidP="00037B1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Hlk515200984"/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MIDTERM COMPARISON OF ANNULOPLASTY RINGS IN ISOLATED MITRAL VALVE REGURGITATION</w:t>
      </w:r>
    </w:p>
    <w:p w:rsidR="00037B18" w:rsidRDefault="00BF5683" w:rsidP="00037B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O. </w:t>
      </w:r>
      <w:proofErr w:type="spellStart"/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Altas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O.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Yerlikhan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M.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Ozgur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Karakoc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Kirali</w:t>
      </w:r>
      <w:proofErr w:type="spellEnd"/>
    </w:p>
    <w:p w:rsidR="00BF5683" w:rsidRPr="00037B18" w:rsidRDefault="00BF5683" w:rsidP="00037B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Cardiovascular Surgery, </w:t>
      </w:r>
      <w:proofErr w:type="spellStart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Kosuyolu</w:t>
      </w:r>
      <w:proofErr w:type="spellEnd"/>
      <w:r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Heart Training and Research Hospital, Istanbul, Turkey</w:t>
      </w:r>
    </w:p>
    <w:bookmarkEnd w:id="0"/>
    <w:p w:rsidR="00BF5683" w:rsidRPr="00037B18" w:rsidRDefault="00BF5683" w:rsidP="00037B1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B18" w:rsidRDefault="00037B18" w:rsidP="00037B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</w:t>
      </w:r>
      <w:r w:rsidR="00BF5683"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preferred 3-dimensional saddle shape ring depending on its benefits over semi-flexible ring for </w:t>
      </w:r>
      <w:proofErr w:type="gramStart"/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bookmarkStart w:id="1" w:name="_GoBack"/>
      <w:bookmarkEnd w:id="1"/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majority of</w:t>
      </w:r>
      <w:proofErr w:type="gramEnd"/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mitral pathologies. </w:t>
      </w:r>
    </w:p>
    <w:p w:rsidR="00037B18" w:rsidRDefault="00037B18" w:rsidP="00037B1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Methods:</w:t>
      </w:r>
      <w:r w:rsidR="00BF5683"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October 2009 to September 2017, 338 patients with isolated mitral valve regurgitation undergoing mitral valve repair were </w:t>
      </w:r>
      <w:proofErr w:type="spellStart"/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analysed</w:t>
      </w:r>
      <w:proofErr w:type="spellEnd"/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. The etiology was degenerative in 183 patients (54.4%), ischemic in 122 patients (36.2%) and rheumatic in 33 patients (9.4%). Rigid annuloplasty ring was implanted in group I (n=117, 34.6%), 57 males and 60 females with a mean age of 62,11±13,67 years; whereas, flexible annuloplasty ring was inserted in group II (n=221, 65.4%), 121 males and 100 females with a mean age of 65,91±12,57 years. 87% of these patients had concomitant surgical procedures.</w:t>
      </w:r>
      <w:r w:rsidR="00BF5683"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37B18" w:rsidRDefault="00037B18" w:rsidP="00037B1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Results:</w:t>
      </w:r>
      <w:r w:rsidR="00BF5683"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There were 9 (8%) and 22 (10.1%) hospital mortality, due to low cardiac output syndrome, sepsis, acute renal failure and neurological incident. Freedom from reoperation was 98.2% with two patients for detachment of the ring in group I, and 96% with eight patients in group II. Residual regurgitation ratio was significantly higher in flexible group than rigid group (p&lt;0.01). Recurrent MR was detected 11.5% and 27.9% of the patients, which was significantly higher in flexible group than in rigid group (p&lt;0.01). On TTE, 14.2% of group I and 33.3% of group II had fully competence, whereas 75.3% and 65.5% had mild-moderate MR.</w:t>
      </w:r>
      <w:r w:rsidR="00BF5683"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BF5683" w:rsidRPr="00037B18" w:rsidRDefault="00037B18" w:rsidP="00037B1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  <w:r w:rsidR="00BF5683" w:rsidRPr="00037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BF5683" w:rsidRPr="00037B18">
        <w:rPr>
          <w:rFonts w:ascii="Times New Roman" w:eastAsia="Times New Roman" w:hAnsi="Times New Roman" w:cs="Times New Roman"/>
          <w:color w:val="000000"/>
          <w:sz w:val="24"/>
          <w:szCs w:val="24"/>
        </w:rPr>
        <w:t>The optimal shape and flexibility of mitral annuloplasty rings are still controversial. Rigid ring has a significant advantage particularly in degenerative and rheumatic MR but there is a loss of superiority in ischemic MR lately due to LV remodeling.</w:t>
      </w:r>
    </w:p>
    <w:p w:rsidR="00BF5683" w:rsidRPr="00037B18" w:rsidRDefault="00BF5683" w:rsidP="00037B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45DBB" w:rsidRPr="00037B18" w:rsidRDefault="00257214" w:rsidP="00037B18">
      <w:pPr>
        <w:rPr>
          <w:sz w:val="24"/>
          <w:szCs w:val="24"/>
        </w:rPr>
      </w:pPr>
    </w:p>
    <w:sectPr w:rsidR="00345DBB" w:rsidRPr="00037B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214" w:rsidRDefault="00257214" w:rsidP="00037B18">
      <w:r>
        <w:separator/>
      </w:r>
    </w:p>
  </w:endnote>
  <w:endnote w:type="continuationSeparator" w:id="0">
    <w:p w:rsidR="00257214" w:rsidRDefault="00257214" w:rsidP="0003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214" w:rsidRDefault="00257214" w:rsidP="00037B18">
      <w:r>
        <w:separator/>
      </w:r>
    </w:p>
  </w:footnote>
  <w:footnote w:type="continuationSeparator" w:id="0">
    <w:p w:rsidR="00257214" w:rsidRDefault="00257214" w:rsidP="00037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B18" w:rsidRPr="00037B18" w:rsidRDefault="00037B18" w:rsidP="00037B1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37B18">
      <w:rPr>
        <w:rFonts w:ascii="Times New Roman" w:eastAsia="Times New Roman" w:hAnsi="Times New Roman" w:cs="Times New Roman"/>
        <w:color w:val="000000"/>
        <w:sz w:val="24"/>
        <w:szCs w:val="24"/>
      </w:rPr>
      <w:t>18-A-1172-IAC</w:t>
    </w:r>
  </w:p>
  <w:p w:rsidR="00037B18" w:rsidRPr="00037B18" w:rsidRDefault="00037B18" w:rsidP="00037B18">
    <w:pPr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037B18">
      <w:rPr>
        <w:rFonts w:ascii="Times New Roman" w:eastAsia="Times New Roman" w:hAnsi="Times New Roman" w:cs="Times New Roman"/>
        <w:color w:val="000000"/>
        <w:sz w:val="24"/>
        <w:szCs w:val="24"/>
      </w:rPr>
      <w:t>50. Cardiac Surgery</w:t>
    </w:r>
  </w:p>
  <w:p w:rsidR="00037B18" w:rsidRDefault="00037B18">
    <w:pPr>
      <w:pStyle w:val="Header"/>
    </w:pPr>
  </w:p>
  <w:p w:rsidR="00037B18" w:rsidRDefault="00037B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683"/>
    <w:rsid w:val="00037B18"/>
    <w:rsid w:val="00137E62"/>
    <w:rsid w:val="00257214"/>
    <w:rsid w:val="0030401F"/>
    <w:rsid w:val="008A10D5"/>
    <w:rsid w:val="00A128E1"/>
    <w:rsid w:val="00BF5683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DEAA"/>
  <w15:chartTrackingRefBased/>
  <w15:docId w15:val="{3D1CB837-0861-4F14-B983-74490265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B18"/>
  </w:style>
  <w:style w:type="paragraph" w:styleId="Footer">
    <w:name w:val="footer"/>
    <w:basedOn w:val="Normal"/>
    <w:link w:val="FooterChar"/>
    <w:uiPriority w:val="99"/>
    <w:unhideWhenUsed/>
    <w:rsid w:val="00037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2</cp:revision>
  <dcterms:created xsi:type="dcterms:W3CDTF">2018-05-27T13:11:00Z</dcterms:created>
  <dcterms:modified xsi:type="dcterms:W3CDTF">2018-05-28T04:06:00Z</dcterms:modified>
</cp:coreProperties>
</file>